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20" w:lineRule="auto"/>
        <w:jc w:val="center"/>
        <w:rPr>
          <w:b w:val="1"/>
          <w:color w:val="202124"/>
          <w:sz w:val="29"/>
          <w:szCs w:val="29"/>
        </w:rPr>
      </w:pPr>
      <w:r w:rsidDel="00000000" w:rsidR="00000000" w:rsidRPr="00000000">
        <w:rPr>
          <w:b w:val="1"/>
          <w:color w:val="202124"/>
          <w:sz w:val="29"/>
          <w:szCs w:val="29"/>
          <w:rtl w:val="0"/>
        </w:rPr>
        <w:br w:type="textWrapping"/>
      </w:r>
      <w:r w:rsidDel="00000000" w:rsidR="00000000" w:rsidRPr="00000000">
        <w:rPr>
          <w:b w:val="1"/>
          <w:color w:val="202124"/>
          <w:sz w:val="29"/>
          <w:szCs w:val="29"/>
          <w:rtl w:val="0"/>
        </w:rPr>
        <w:t xml:space="preserve">“</w:t>
      </w:r>
      <w:r w:rsidDel="00000000" w:rsidR="00000000" w:rsidRPr="00000000">
        <w:rPr>
          <w:b w:val="1"/>
          <w:i w:val="1"/>
          <w:color w:val="202124"/>
          <w:sz w:val="29"/>
          <w:szCs w:val="29"/>
          <w:rtl w:val="0"/>
        </w:rPr>
        <w:t xml:space="preserve">The right to see</w:t>
      </w:r>
      <w:r w:rsidDel="00000000" w:rsidR="00000000" w:rsidRPr="00000000">
        <w:rPr>
          <w:b w:val="1"/>
          <w:color w:val="202124"/>
          <w:sz w:val="29"/>
          <w:szCs w:val="29"/>
          <w:rtl w:val="0"/>
        </w:rPr>
        <w:t xml:space="preserve">”, la nueva campaña de EssilorLuxottica para la salud visual</w:t>
      </w:r>
    </w:p>
    <w:p w:rsidR="00000000" w:rsidDel="00000000" w:rsidP="00000000" w:rsidRDefault="00000000" w:rsidRPr="00000000" w14:paraId="00000002">
      <w:pPr>
        <w:jc w:val="center"/>
        <w:rPr>
          <w:i w:val="1"/>
          <w:color w:val="202124"/>
          <w:highlight w:val="green"/>
        </w:rPr>
      </w:pPr>
      <w:r w:rsidDel="00000000" w:rsidR="00000000" w:rsidRPr="00000000">
        <w:rPr>
          <w:rtl w:val="0"/>
        </w:rPr>
      </w:r>
    </w:p>
    <w:p w:rsidR="00000000" w:rsidDel="00000000" w:rsidP="00000000" w:rsidRDefault="00000000" w:rsidRPr="00000000" w14:paraId="00000003">
      <w:pPr>
        <w:jc w:val="center"/>
        <w:rPr>
          <w:i w:val="1"/>
          <w:color w:val="202124"/>
          <w:highlight w:val="white"/>
        </w:rPr>
      </w:pPr>
      <w:r w:rsidDel="00000000" w:rsidR="00000000" w:rsidRPr="00000000">
        <w:rPr>
          <w:i w:val="1"/>
          <w:color w:val="202124"/>
          <w:highlight w:val="white"/>
          <w:rtl w:val="0"/>
        </w:rPr>
        <w:t xml:space="preserve">La discapacidad visual es un problema mundial que afecta a más de 60 millones de mexicanos.</w:t>
      </w:r>
    </w:p>
    <w:p w:rsidR="00000000" w:rsidDel="00000000" w:rsidP="00000000" w:rsidRDefault="00000000" w:rsidRPr="00000000" w14:paraId="00000004">
      <w:pPr>
        <w:jc w:val="both"/>
        <w:rPr>
          <w:i w:val="1"/>
          <w:color w:val="202124"/>
          <w:highlight w:val="white"/>
        </w:rPr>
      </w:pPr>
      <w:r w:rsidDel="00000000" w:rsidR="00000000" w:rsidRPr="00000000">
        <w:rPr>
          <w:rtl w:val="0"/>
        </w:rPr>
      </w:r>
    </w:p>
    <w:p w:rsidR="00000000" w:rsidDel="00000000" w:rsidP="00000000" w:rsidRDefault="00000000" w:rsidRPr="00000000" w14:paraId="00000005">
      <w:pPr>
        <w:jc w:val="both"/>
        <w:rPr>
          <w:i w:val="1"/>
          <w:color w:val="202124"/>
          <w:highlight w:val="white"/>
        </w:rPr>
      </w:pPr>
      <w:r w:rsidDel="00000000" w:rsidR="00000000" w:rsidRPr="00000000">
        <w:rPr>
          <w:rtl w:val="0"/>
        </w:rPr>
      </w:r>
    </w:p>
    <w:p w:rsidR="00000000" w:rsidDel="00000000" w:rsidP="00000000" w:rsidRDefault="00000000" w:rsidRPr="00000000" w14:paraId="00000006">
      <w:pPr>
        <w:spacing w:line="276" w:lineRule="auto"/>
        <w:jc w:val="both"/>
        <w:rPr>
          <w:color w:val="202124"/>
        </w:rPr>
      </w:pPr>
      <w:r w:rsidDel="00000000" w:rsidR="00000000" w:rsidRPr="00000000">
        <w:rPr>
          <w:b w:val="1"/>
          <w:color w:val="202124"/>
          <w:rtl w:val="0"/>
        </w:rPr>
        <w:t xml:space="preserve">Ciudad de México, 10</w:t>
      </w:r>
      <w:r w:rsidDel="00000000" w:rsidR="00000000" w:rsidRPr="00000000">
        <w:rPr>
          <w:b w:val="1"/>
          <w:color w:val="202124"/>
          <w:rtl w:val="0"/>
        </w:rPr>
        <w:t xml:space="preserve"> de octubre de 202</w:t>
      </w:r>
      <w:r w:rsidDel="00000000" w:rsidR="00000000" w:rsidRPr="00000000">
        <w:rPr>
          <w:b w:val="1"/>
          <w:color w:val="202124"/>
          <w:rtl w:val="0"/>
        </w:rPr>
        <w:t xml:space="preserve">2 -</w:t>
      </w:r>
      <w:r w:rsidDel="00000000" w:rsidR="00000000" w:rsidRPr="00000000">
        <w:rPr>
          <w:color w:val="202124"/>
          <w:rtl w:val="0"/>
        </w:rPr>
        <w:t xml:space="preserve"> Actualmente, el 95% de las personas considera el sentido de la vista como el más importante para los seres humanos. Sin embargo, la salud ocular es una de las problemáticas más desatendidas alrededor del mundo, ocasionando un impacto negativo en el ámbito social y económico en millones de personas.</w:t>
      </w:r>
    </w:p>
    <w:p w:rsidR="00000000" w:rsidDel="00000000" w:rsidP="00000000" w:rsidRDefault="00000000" w:rsidRPr="00000000" w14:paraId="00000007">
      <w:pPr>
        <w:spacing w:line="276" w:lineRule="auto"/>
        <w:jc w:val="both"/>
        <w:rPr>
          <w:color w:val="202124"/>
        </w:rPr>
      </w:pPr>
      <w:r w:rsidDel="00000000" w:rsidR="00000000" w:rsidRPr="00000000">
        <w:rPr>
          <w:rtl w:val="0"/>
        </w:rPr>
      </w:r>
    </w:p>
    <w:p w:rsidR="00000000" w:rsidDel="00000000" w:rsidP="00000000" w:rsidRDefault="00000000" w:rsidRPr="00000000" w14:paraId="00000008">
      <w:pPr>
        <w:spacing w:line="276" w:lineRule="auto"/>
        <w:jc w:val="both"/>
        <w:rPr>
          <w:color w:val="202124"/>
        </w:rPr>
      </w:pPr>
      <w:r w:rsidDel="00000000" w:rsidR="00000000" w:rsidRPr="00000000">
        <w:rPr>
          <w:color w:val="202124"/>
          <w:rtl w:val="0"/>
        </w:rPr>
        <w:t xml:space="preserve">Alrededor del mundo, más de 7 mil millones de personas necesitan proteger su vista. De estas, aproximadamente 2.7 mil millones aún no tratan o corrigen sus problemas de visión, a pesar de que estudios realizados por la OMS demuestran que el 80% de la discapacidad visual puede ser evitada o corregida.</w:t>
      </w:r>
    </w:p>
    <w:p w:rsidR="00000000" w:rsidDel="00000000" w:rsidP="00000000" w:rsidRDefault="00000000" w:rsidRPr="00000000" w14:paraId="00000009">
      <w:pPr>
        <w:spacing w:line="276" w:lineRule="auto"/>
        <w:jc w:val="both"/>
        <w:rPr>
          <w:color w:val="202124"/>
        </w:rPr>
      </w:pPr>
      <w:r w:rsidDel="00000000" w:rsidR="00000000" w:rsidRPr="00000000">
        <w:rPr>
          <w:rtl w:val="0"/>
        </w:rPr>
      </w:r>
    </w:p>
    <w:p w:rsidR="00000000" w:rsidDel="00000000" w:rsidP="00000000" w:rsidRDefault="00000000" w:rsidRPr="00000000" w14:paraId="0000000A">
      <w:pPr>
        <w:spacing w:line="276" w:lineRule="auto"/>
        <w:jc w:val="both"/>
        <w:rPr>
          <w:color w:val="202124"/>
        </w:rPr>
      </w:pPr>
      <w:r w:rsidDel="00000000" w:rsidR="00000000" w:rsidRPr="00000000">
        <w:rPr>
          <w:color w:val="202124"/>
          <w:rtl w:val="0"/>
        </w:rPr>
        <w:t xml:space="preserve">A pesar de que existe la idea de que los daños a la vista únicamente afectan a los adultos, está comprobado que uno de cada cuatro niños en el mundo tiene dificultades de rendimiento escolar a causa de un problema de visión que no ha sido corregido.</w:t>
      </w:r>
    </w:p>
    <w:p w:rsidR="00000000" w:rsidDel="00000000" w:rsidP="00000000" w:rsidRDefault="00000000" w:rsidRPr="00000000" w14:paraId="0000000B">
      <w:pPr>
        <w:spacing w:line="276" w:lineRule="auto"/>
        <w:jc w:val="both"/>
        <w:rPr>
          <w:color w:val="1c1e21"/>
        </w:rPr>
      </w:pPr>
      <w:r w:rsidDel="00000000" w:rsidR="00000000" w:rsidRPr="00000000">
        <w:rPr>
          <w:rtl w:val="0"/>
        </w:rPr>
      </w:r>
    </w:p>
    <w:p w:rsidR="00000000" w:rsidDel="00000000" w:rsidP="00000000" w:rsidRDefault="00000000" w:rsidRPr="00000000" w14:paraId="0000000C">
      <w:pPr>
        <w:spacing w:line="276" w:lineRule="auto"/>
        <w:jc w:val="both"/>
        <w:rPr>
          <w:color w:val="1c1e21"/>
        </w:rPr>
      </w:pPr>
      <w:r w:rsidDel="00000000" w:rsidR="00000000" w:rsidRPr="00000000">
        <w:rPr>
          <w:color w:val="1c1e21"/>
          <w:rtl w:val="0"/>
        </w:rPr>
        <w:t xml:space="preserve">México no se queda atrás, ya que nuestro país se encuentra en el </w:t>
      </w:r>
      <w:r w:rsidDel="00000000" w:rsidR="00000000" w:rsidRPr="00000000">
        <w:rPr>
          <w:i w:val="1"/>
          <w:color w:val="1c1e21"/>
          <w:rtl w:val="0"/>
        </w:rPr>
        <w:t xml:space="preserve">top</w:t>
      </w:r>
      <w:r w:rsidDel="00000000" w:rsidR="00000000" w:rsidRPr="00000000">
        <w:rPr>
          <w:color w:val="1c1e21"/>
          <w:rtl w:val="0"/>
        </w:rPr>
        <w:t xml:space="preserve"> 20 con mayor índice de personas con discapacidad visual. Esto ha afectado a 61 millones de mexicanos y de estos, únicamente el 40% ha tenido la iniciativa de atender su salud visual.</w:t>
      </w:r>
    </w:p>
    <w:p w:rsidR="00000000" w:rsidDel="00000000" w:rsidP="00000000" w:rsidRDefault="00000000" w:rsidRPr="00000000" w14:paraId="0000000D">
      <w:pPr>
        <w:spacing w:line="276" w:lineRule="auto"/>
        <w:jc w:val="both"/>
        <w:rPr>
          <w:color w:val="1c1e21"/>
        </w:rPr>
      </w:pPr>
      <w:r w:rsidDel="00000000" w:rsidR="00000000" w:rsidRPr="00000000">
        <w:rPr>
          <w:rtl w:val="0"/>
        </w:rPr>
      </w:r>
    </w:p>
    <w:p w:rsidR="00000000" w:rsidDel="00000000" w:rsidP="00000000" w:rsidRDefault="00000000" w:rsidRPr="00000000" w14:paraId="0000000E">
      <w:pPr>
        <w:spacing w:line="276" w:lineRule="auto"/>
        <w:jc w:val="both"/>
        <w:rPr>
          <w:color w:val="1c1e21"/>
        </w:rPr>
      </w:pPr>
      <w:r w:rsidDel="00000000" w:rsidR="00000000" w:rsidRPr="00000000">
        <w:rPr>
          <w:color w:val="1c1e21"/>
          <w:rtl w:val="0"/>
        </w:rPr>
        <w:t xml:space="preserve">Actualmente, el país cuenta con más de 15 mil especialistas en salud visual, lo que resulta insuficiente para combatir esta problemática. Sin embargo, se recomienda acudir cada seis meses con un experto para la pronta detección.</w:t>
      </w:r>
    </w:p>
    <w:p w:rsidR="00000000" w:rsidDel="00000000" w:rsidP="00000000" w:rsidRDefault="00000000" w:rsidRPr="00000000" w14:paraId="0000000F">
      <w:pPr>
        <w:spacing w:line="276" w:lineRule="auto"/>
        <w:jc w:val="both"/>
        <w:rPr>
          <w:color w:val="1c1e21"/>
        </w:rPr>
      </w:pPr>
      <w:r w:rsidDel="00000000" w:rsidR="00000000" w:rsidRPr="00000000">
        <w:rPr>
          <w:rtl w:val="0"/>
        </w:rPr>
      </w:r>
    </w:p>
    <w:p w:rsidR="00000000" w:rsidDel="00000000" w:rsidP="00000000" w:rsidRDefault="00000000" w:rsidRPr="00000000" w14:paraId="00000010">
      <w:pPr>
        <w:spacing w:line="276" w:lineRule="auto"/>
        <w:jc w:val="both"/>
        <w:rPr>
          <w:color w:val="1c1e21"/>
        </w:rPr>
      </w:pPr>
      <w:r w:rsidDel="00000000" w:rsidR="00000000" w:rsidRPr="00000000">
        <w:rPr>
          <w:color w:val="1c1e21"/>
          <w:rtl w:val="0"/>
        </w:rPr>
        <w:t xml:space="preserve">Contar con buena visión es un derecho humano básico, por eso </w:t>
      </w:r>
      <w:r w:rsidDel="00000000" w:rsidR="00000000" w:rsidRPr="00000000">
        <w:rPr>
          <w:b w:val="1"/>
          <w:color w:val="1c1e21"/>
          <w:rtl w:val="0"/>
        </w:rPr>
        <w:t xml:space="preserve">EssilorLuxottica</w:t>
      </w:r>
      <w:r w:rsidDel="00000000" w:rsidR="00000000" w:rsidRPr="00000000">
        <w:rPr>
          <w:color w:val="1c1e21"/>
          <w:rtl w:val="0"/>
        </w:rPr>
        <w:t xml:space="preserve"> se ha comprometido a ayudar a eliminar los problemas de visión en toda una generación. Para el Día Mundial de la Salud Visual, que se llevará a cabo el próximo 13 de octubre, </w:t>
      </w:r>
      <w:r w:rsidDel="00000000" w:rsidR="00000000" w:rsidRPr="00000000">
        <w:rPr>
          <w:b w:val="1"/>
          <w:color w:val="1c1e21"/>
          <w:rtl w:val="0"/>
        </w:rPr>
        <w:t xml:space="preserve">EssilorLuxottica</w:t>
      </w:r>
      <w:r w:rsidDel="00000000" w:rsidR="00000000" w:rsidRPr="00000000">
        <w:rPr>
          <w:color w:val="1c1e21"/>
          <w:rtl w:val="0"/>
        </w:rPr>
        <w:t xml:space="preserve"> y la </w:t>
      </w:r>
      <w:r w:rsidDel="00000000" w:rsidR="00000000" w:rsidRPr="00000000">
        <w:rPr>
          <w:b w:val="1"/>
          <w:color w:val="1c1e21"/>
          <w:rtl w:val="0"/>
        </w:rPr>
        <w:t xml:space="preserve">Fundación OneSight EssilorLuxottica</w:t>
      </w:r>
      <w:r w:rsidDel="00000000" w:rsidR="00000000" w:rsidRPr="00000000">
        <w:rPr>
          <w:color w:val="1c1e21"/>
          <w:rtl w:val="0"/>
        </w:rPr>
        <w:t xml:space="preserve"> han decidido lanzar la campaña mundial “</w:t>
      </w:r>
      <w:r w:rsidDel="00000000" w:rsidR="00000000" w:rsidRPr="00000000">
        <w:rPr>
          <w:b w:val="1"/>
          <w:i w:val="1"/>
          <w:color w:val="1c1e21"/>
          <w:rtl w:val="0"/>
        </w:rPr>
        <w:t xml:space="preserve">The Right To See</w:t>
      </w:r>
      <w:r w:rsidDel="00000000" w:rsidR="00000000" w:rsidRPr="00000000">
        <w:rPr>
          <w:color w:val="1c1e21"/>
          <w:rtl w:val="0"/>
        </w:rPr>
        <w:t xml:space="preserve">” para concientizar sobre el problema que representa la falta de atención.</w:t>
      </w:r>
    </w:p>
    <w:p w:rsidR="00000000" w:rsidDel="00000000" w:rsidP="00000000" w:rsidRDefault="00000000" w:rsidRPr="00000000" w14:paraId="00000011">
      <w:pPr>
        <w:spacing w:line="276" w:lineRule="auto"/>
        <w:jc w:val="both"/>
        <w:rPr>
          <w:color w:val="1c1e21"/>
        </w:rPr>
      </w:pPr>
      <w:r w:rsidDel="00000000" w:rsidR="00000000" w:rsidRPr="00000000">
        <w:rPr>
          <w:rtl w:val="0"/>
        </w:rPr>
      </w:r>
    </w:p>
    <w:p w:rsidR="00000000" w:rsidDel="00000000" w:rsidP="00000000" w:rsidRDefault="00000000" w:rsidRPr="00000000" w14:paraId="00000012">
      <w:pPr>
        <w:spacing w:line="276" w:lineRule="auto"/>
        <w:jc w:val="both"/>
        <w:rPr>
          <w:color w:val="1c1e21"/>
        </w:rPr>
      </w:pPr>
      <w:r w:rsidDel="00000000" w:rsidR="00000000" w:rsidRPr="00000000">
        <w:rPr>
          <w:color w:val="1c1e21"/>
          <w:rtl w:val="0"/>
        </w:rPr>
        <w:t xml:space="preserve">Con el objetivo de impactar en más de 350 mil niños y adultos, la </w:t>
      </w:r>
      <w:r w:rsidDel="00000000" w:rsidR="00000000" w:rsidRPr="00000000">
        <w:rPr>
          <w:b w:val="1"/>
          <w:color w:val="1c1e21"/>
          <w:rtl w:val="0"/>
        </w:rPr>
        <w:t xml:space="preserve">Fundación OneSight EssilorLuxottica</w:t>
      </w:r>
      <w:r w:rsidDel="00000000" w:rsidR="00000000" w:rsidRPr="00000000">
        <w:rPr>
          <w:color w:val="1c1e21"/>
          <w:rtl w:val="0"/>
        </w:rPr>
        <w:t xml:space="preserve"> junto con sus asociados planea otorgar servicios para el cuidado de la vista mediante la realización de estudios de la vista alrededor del mundo.</w:t>
      </w:r>
    </w:p>
    <w:p w:rsidR="00000000" w:rsidDel="00000000" w:rsidP="00000000" w:rsidRDefault="00000000" w:rsidRPr="00000000" w14:paraId="00000013">
      <w:pPr>
        <w:spacing w:line="276" w:lineRule="auto"/>
        <w:jc w:val="both"/>
        <w:rPr>
          <w:color w:val="1c1e21"/>
        </w:rPr>
      </w:pPr>
      <w:r w:rsidDel="00000000" w:rsidR="00000000" w:rsidRPr="00000000">
        <w:rPr>
          <w:rtl w:val="0"/>
        </w:rPr>
      </w:r>
    </w:p>
    <w:p w:rsidR="00000000" w:rsidDel="00000000" w:rsidP="00000000" w:rsidRDefault="00000000" w:rsidRPr="00000000" w14:paraId="00000014">
      <w:pPr>
        <w:spacing w:line="276" w:lineRule="auto"/>
        <w:jc w:val="both"/>
        <w:rPr>
          <w:color w:val="1c1e21"/>
        </w:rPr>
      </w:pPr>
      <w:r w:rsidDel="00000000" w:rsidR="00000000" w:rsidRPr="00000000">
        <w:rPr>
          <w:color w:val="1c1e21"/>
          <w:rtl w:val="0"/>
        </w:rPr>
        <w:t xml:space="preserve">Por más de 170 años, </w:t>
      </w:r>
      <w:r w:rsidDel="00000000" w:rsidR="00000000" w:rsidRPr="00000000">
        <w:rPr>
          <w:b w:val="1"/>
          <w:color w:val="1c1e21"/>
          <w:rtl w:val="0"/>
        </w:rPr>
        <w:t xml:space="preserve">Grupo Essilor</w:t>
      </w:r>
      <w:r w:rsidDel="00000000" w:rsidR="00000000" w:rsidRPr="00000000">
        <w:rPr>
          <w:color w:val="1c1e21"/>
          <w:rtl w:val="0"/>
        </w:rPr>
        <w:t xml:space="preserve"> se ha comprometido a mejorar la visión de las personas alrededor del mundo, creando y distribuyendo lentes oftálmicas y equipos para los profesionales de la salud visual, así como invirtiendo más de 200 millones de euros al año para investigación e innovación de tecnologías que ofrezcan una mejor calidad de vida a sus usuarios a través de marcas como </w:t>
      </w:r>
      <w:r w:rsidDel="00000000" w:rsidR="00000000" w:rsidRPr="00000000">
        <w:rPr>
          <w:b w:val="1"/>
          <w:color w:val="1c1e21"/>
          <w:rtl w:val="0"/>
        </w:rPr>
        <w:t xml:space="preserve">Varilux®</w:t>
      </w:r>
      <w:r w:rsidDel="00000000" w:rsidR="00000000" w:rsidRPr="00000000">
        <w:rPr>
          <w:color w:val="1c1e21"/>
          <w:rtl w:val="0"/>
        </w:rPr>
        <w:t xml:space="preserve">, enfocada en lentes progresivos que brindan una visión más nítida;</w:t>
      </w:r>
      <w:r w:rsidDel="00000000" w:rsidR="00000000" w:rsidRPr="00000000">
        <w:rPr>
          <w:b w:val="1"/>
          <w:color w:val="1c1e21"/>
          <w:rtl w:val="0"/>
        </w:rPr>
        <w:t xml:space="preserve"> Eyezen®</w:t>
      </w:r>
      <w:r w:rsidDel="00000000" w:rsidR="00000000" w:rsidRPr="00000000">
        <w:rPr>
          <w:color w:val="1c1e21"/>
          <w:rtl w:val="0"/>
        </w:rPr>
        <w:t xml:space="preserve">, </w:t>
      </w:r>
      <w:r w:rsidDel="00000000" w:rsidR="00000000" w:rsidRPr="00000000">
        <w:rPr>
          <w:color w:val="1c1e21"/>
          <w:rtl w:val="0"/>
        </w:rPr>
        <w:t xml:space="preserve">lentes para la vida digital enfocados</w:t>
      </w:r>
      <w:r w:rsidDel="00000000" w:rsidR="00000000" w:rsidRPr="00000000">
        <w:rPr>
          <w:color w:val="1c1e21"/>
          <w:rtl w:val="0"/>
        </w:rPr>
        <w:t xml:space="preserve"> en reducir la fatiga visual; </w:t>
      </w:r>
      <w:r w:rsidDel="00000000" w:rsidR="00000000" w:rsidRPr="00000000">
        <w:rPr>
          <w:b w:val="1"/>
          <w:color w:val="1c1e21"/>
          <w:rtl w:val="0"/>
        </w:rPr>
        <w:t xml:space="preserve">Kodak®</w:t>
      </w:r>
      <w:r w:rsidDel="00000000" w:rsidR="00000000" w:rsidRPr="00000000">
        <w:rPr>
          <w:color w:val="1c1e21"/>
          <w:rtl w:val="0"/>
        </w:rPr>
        <w:t xml:space="preserve">, que son lentes oftálmicos hechos a la medida para cada persona acorde a sus actividades, preferencia y estilo de vida; </w:t>
      </w:r>
      <w:r w:rsidDel="00000000" w:rsidR="00000000" w:rsidRPr="00000000">
        <w:rPr>
          <w:b w:val="1"/>
          <w:color w:val="1c1e21"/>
          <w:rtl w:val="0"/>
        </w:rPr>
        <w:t xml:space="preserve">Transitions®</w:t>
      </w:r>
      <w:r w:rsidDel="00000000" w:rsidR="00000000" w:rsidRPr="00000000">
        <w:rPr>
          <w:color w:val="1c1e21"/>
          <w:rtl w:val="0"/>
        </w:rPr>
        <w:t xml:space="preserve">, lentes inteligentes que se adaptan a los cambios constantes de luz; </w:t>
      </w:r>
      <w:r w:rsidDel="00000000" w:rsidR="00000000" w:rsidRPr="00000000">
        <w:rPr>
          <w:b w:val="1"/>
          <w:color w:val="1c1e21"/>
          <w:rtl w:val="0"/>
        </w:rPr>
        <w:t xml:space="preserve">Xperio®</w:t>
      </w:r>
      <w:r w:rsidDel="00000000" w:rsidR="00000000" w:rsidRPr="00000000">
        <w:rPr>
          <w:color w:val="1c1e21"/>
          <w:rtl w:val="0"/>
        </w:rPr>
        <w:t xml:space="preserve">, que protegen del sol, deslumbramiento, rayos UV y mejoran la profundidad y distinción del color o </w:t>
      </w:r>
      <w:r w:rsidDel="00000000" w:rsidR="00000000" w:rsidRPr="00000000">
        <w:rPr>
          <w:b w:val="1"/>
          <w:color w:val="1c1e21"/>
          <w:rtl w:val="0"/>
        </w:rPr>
        <w:t xml:space="preserve">Crizal®</w:t>
      </w:r>
      <w:r w:rsidDel="00000000" w:rsidR="00000000" w:rsidRPr="00000000">
        <w:rPr>
          <w:color w:val="1c1e21"/>
          <w:rtl w:val="0"/>
        </w:rPr>
        <w:t xml:space="preserve">, </w:t>
      </w:r>
      <w:r w:rsidDel="00000000" w:rsidR="00000000" w:rsidRPr="00000000">
        <w:rPr>
          <w:color w:val="1c1e21"/>
          <w:rtl w:val="0"/>
        </w:rPr>
        <w:t xml:space="preserve">un escudo invisible de protección ante los 5 enemigos de la visión, rayas, manchas, polvo, agua y reflejos.</w:t>
      </w:r>
      <w:r w:rsidDel="00000000" w:rsidR="00000000" w:rsidRPr="00000000">
        <w:rPr>
          <w:rtl w:val="0"/>
        </w:rPr>
      </w:r>
    </w:p>
    <w:p w:rsidR="00000000" w:rsidDel="00000000" w:rsidP="00000000" w:rsidRDefault="00000000" w:rsidRPr="00000000" w14:paraId="00000015">
      <w:pPr>
        <w:shd w:fill="ffffff" w:val="clear"/>
        <w:spacing w:line="276" w:lineRule="auto"/>
        <w:jc w:val="both"/>
        <w:rPr>
          <w:color w:val="1155cc"/>
          <w:u w:val="single"/>
        </w:rPr>
      </w:pPr>
      <w:r w:rsidDel="00000000" w:rsidR="00000000" w:rsidRPr="00000000">
        <w:rPr>
          <w:color w:val="1c1e21"/>
          <w:rtl w:val="0"/>
        </w:rPr>
        <w:t xml:space="preserve">Descubre más sobre </w:t>
      </w:r>
      <w:r w:rsidDel="00000000" w:rsidR="00000000" w:rsidRPr="00000000">
        <w:rPr>
          <w:b w:val="1"/>
          <w:color w:val="1c1e21"/>
          <w:rtl w:val="0"/>
        </w:rPr>
        <w:t xml:space="preserve">EssilorLuxottica</w:t>
      </w:r>
      <w:r w:rsidDel="00000000" w:rsidR="00000000" w:rsidRPr="00000000">
        <w:rPr>
          <w:color w:val="1c1e21"/>
          <w:rtl w:val="0"/>
        </w:rPr>
        <w:t xml:space="preserve"> en el sitio web </w:t>
      </w:r>
      <w:hyperlink r:id="rId6">
        <w:r w:rsidDel="00000000" w:rsidR="00000000" w:rsidRPr="00000000">
          <w:rPr>
            <w:color w:val="1155cc"/>
            <w:u w:val="single"/>
            <w:rtl w:val="0"/>
          </w:rPr>
          <w:t xml:space="preserve">essilorluxottica.com</w:t>
        </w:r>
      </w:hyperlink>
      <w:r w:rsidDel="00000000" w:rsidR="00000000" w:rsidRPr="00000000">
        <w:rPr>
          <w:rtl w:val="0"/>
        </w:rPr>
      </w:r>
    </w:p>
    <w:p w:rsidR="00000000" w:rsidDel="00000000" w:rsidP="00000000" w:rsidRDefault="00000000" w:rsidRPr="00000000" w14:paraId="00000016">
      <w:pPr>
        <w:shd w:fill="ffffff" w:val="clear"/>
        <w:spacing w:line="375.6528" w:lineRule="auto"/>
        <w:jc w:val="both"/>
        <w:rPr>
          <w:color w:val="1c1e21"/>
        </w:rPr>
      </w:pPr>
      <w:r w:rsidDel="00000000" w:rsidR="00000000" w:rsidRPr="00000000">
        <w:rPr>
          <w:color w:val="222222"/>
          <w:rtl w:val="0"/>
        </w:rPr>
        <w:t xml:space="preserve"> </w:t>
      </w:r>
      <w:r w:rsidDel="00000000" w:rsidR="00000000" w:rsidRPr="00000000">
        <w:rPr>
          <w:rtl w:val="0"/>
        </w:rPr>
      </w:r>
    </w:p>
    <w:p w:rsidR="00000000" w:rsidDel="00000000" w:rsidP="00000000" w:rsidRDefault="00000000" w:rsidRPr="00000000" w14:paraId="00000017">
      <w:pPr>
        <w:shd w:fill="ffffff" w:val="clear"/>
        <w:spacing w:line="313.04347826086956" w:lineRule="auto"/>
        <w:jc w:val="both"/>
        <w:rPr>
          <w:b w:val="1"/>
          <w:sz w:val="20"/>
          <w:szCs w:val="20"/>
        </w:rPr>
      </w:pPr>
      <w:r w:rsidDel="00000000" w:rsidR="00000000" w:rsidRPr="00000000">
        <w:rPr>
          <w:b w:val="1"/>
          <w:sz w:val="20"/>
          <w:szCs w:val="20"/>
          <w:rtl w:val="0"/>
        </w:rPr>
        <w:t xml:space="preserve">Acerca de EssilorLuxottica</w:t>
      </w:r>
    </w:p>
    <w:p w:rsidR="00000000" w:rsidDel="00000000" w:rsidP="00000000" w:rsidRDefault="00000000" w:rsidRPr="00000000" w14:paraId="00000018">
      <w:pPr>
        <w:jc w:val="both"/>
        <w:rPr>
          <w:sz w:val="20"/>
          <w:szCs w:val="20"/>
        </w:rPr>
      </w:pPr>
      <w:r w:rsidDel="00000000" w:rsidR="00000000" w:rsidRPr="00000000">
        <w:rPr>
          <w:sz w:val="20"/>
          <w:szCs w:val="20"/>
          <w:rtl w:val="0"/>
        </w:rPr>
        <w:t xml:space="preserve">EssilorLuxottica es líder mundial en el diseño, fabricación y distribución de lentes oftálmicas, monturas y gafas de sol. su misión es ayudar a las personas de todo el mundo a ver más y ser más, atendiendo a sus necesidades de visión en evolución y a sus aspiraciones de estilo personal. La compañía reúne la experiencia complementaria de dos pioneros de la industria, uno en tecnología avanzada de lentes y el otro en la artesanía de gafas icónicas, para establecer nuevos estándares de la industria para el cuidado de la visión y la experiencia del consumidor en torno a ella. Marcas de gafas influyentes como Ray-Ban y Oakley, marcas de tecnología de lentes como Varilux y Transitions, y marcas de venta al por menor de categoría mundial como Sunglass Hut, LensCrafters, Salmoiraghi &amp; Viganò y GrandVision forman parte de la familia EssilorLuxottica. EssilorLuxottica tiene aproximadamente 180.000 empleados. En 2021, la empresa generó unos ingresos consolidados pro forma de 21.500 millones de euros. La acción de EssilorLuxottica cotiza en el mercado Euronext de París y está incluida en los índices Euro Stoxx 50 y CAC 40. Códigos y símbolos: ISIN: FR0000121667; Reuters: ESLX.PA; Bloomberg: EL:FP. Para más información, visite www.essilorluxottica.com.</w:t>
      </w:r>
    </w:p>
    <w:p w:rsidR="00000000" w:rsidDel="00000000" w:rsidP="00000000" w:rsidRDefault="00000000" w:rsidRPr="00000000" w14:paraId="00000019">
      <w:pPr>
        <w:jc w:val="both"/>
        <w:rPr>
          <w:sz w:val="12"/>
          <w:szCs w:val="12"/>
        </w:rPr>
      </w:pPr>
      <w:r w:rsidDel="00000000" w:rsidR="00000000" w:rsidRPr="00000000">
        <w:rPr>
          <w:rtl w:val="0"/>
        </w:rPr>
      </w:r>
    </w:p>
    <w:p w:rsidR="00000000" w:rsidDel="00000000" w:rsidP="00000000" w:rsidRDefault="00000000" w:rsidRPr="00000000" w14:paraId="0000001A">
      <w:pPr>
        <w:jc w:val="both"/>
        <w:rPr>
          <w:sz w:val="15"/>
          <w:szCs w:val="15"/>
        </w:rPr>
      </w:pPr>
      <w:r w:rsidDel="00000000" w:rsidR="00000000" w:rsidRPr="00000000">
        <w:rPr>
          <w:rtl w:val="0"/>
        </w:rPr>
      </w:r>
    </w:p>
    <w:p w:rsidR="00000000" w:rsidDel="00000000" w:rsidP="00000000" w:rsidRDefault="00000000" w:rsidRPr="00000000" w14:paraId="0000001B">
      <w:pPr>
        <w:jc w:val="both"/>
        <w:rPr>
          <w:b w:val="1"/>
        </w:rPr>
      </w:pPr>
      <w:r w:rsidDel="00000000" w:rsidR="00000000" w:rsidRPr="00000000">
        <w:rPr>
          <w:b w:val="1"/>
          <w:rtl w:val="0"/>
        </w:rPr>
        <w:t xml:space="preserve">Contacto para medios</w:t>
      </w:r>
    </w:p>
    <w:p w:rsidR="00000000" w:rsidDel="00000000" w:rsidP="00000000" w:rsidRDefault="00000000" w:rsidRPr="00000000" w14:paraId="0000001C">
      <w:pPr>
        <w:shd w:fill="ffffff" w:val="clear"/>
        <w:jc w:val="both"/>
        <w:rPr>
          <w:color w:val="222222"/>
        </w:rPr>
      </w:pPr>
      <w:r w:rsidDel="00000000" w:rsidR="00000000" w:rsidRPr="00000000">
        <w:rPr>
          <w:color w:val="222222"/>
          <w:rtl w:val="0"/>
        </w:rPr>
        <w:t xml:space="preserve">Víctor Sánchez</w:t>
      </w:r>
    </w:p>
    <w:p w:rsidR="00000000" w:rsidDel="00000000" w:rsidP="00000000" w:rsidRDefault="00000000" w:rsidRPr="00000000" w14:paraId="0000001D">
      <w:pPr>
        <w:shd w:fill="ffffff" w:val="clear"/>
        <w:jc w:val="both"/>
        <w:rPr>
          <w:color w:val="222222"/>
        </w:rPr>
      </w:pPr>
      <w:r w:rsidDel="00000000" w:rsidR="00000000" w:rsidRPr="00000000">
        <w:rPr>
          <w:color w:val="222222"/>
          <w:rtl w:val="0"/>
        </w:rPr>
        <w:t xml:space="preserve">Account Executive</w:t>
      </w:r>
    </w:p>
    <w:p w:rsidR="00000000" w:rsidDel="00000000" w:rsidP="00000000" w:rsidRDefault="00000000" w:rsidRPr="00000000" w14:paraId="0000001E">
      <w:pPr>
        <w:shd w:fill="ffffff" w:val="clear"/>
        <w:jc w:val="both"/>
        <w:rPr>
          <w:color w:val="202124"/>
        </w:rPr>
      </w:pPr>
      <w:r w:rsidDel="00000000" w:rsidR="00000000" w:rsidRPr="00000000">
        <w:rPr>
          <w:color w:val="1155cc"/>
          <w:u w:val="single"/>
          <w:rtl w:val="0"/>
        </w:rPr>
        <w:t xml:space="preserve">victor.sanchez@another.co</w:t>
      </w: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jc w:val="center"/>
      <w:rPr/>
    </w:pPr>
    <w:r w:rsidDel="00000000" w:rsidR="00000000" w:rsidRPr="00000000">
      <w:rPr/>
      <w:drawing>
        <wp:inline distB="114300" distT="114300" distL="114300" distR="114300">
          <wp:extent cx="2781300" cy="320651"/>
          <wp:effectExtent b="0" l="0" r="0" t="0"/>
          <wp:docPr id="1" name="image1.png"/>
          <a:graphic>
            <a:graphicData uri="http://schemas.openxmlformats.org/drawingml/2006/picture">
              <pic:pic>
                <pic:nvPicPr>
                  <pic:cNvPr id="0" name="image1.png"/>
                  <pic:cNvPicPr preferRelativeResize="0"/>
                </pic:nvPicPr>
                <pic:blipFill>
                  <a:blip r:embed="rId1"/>
                  <a:srcRect b="44110" l="0" r="0" t="44360"/>
                  <a:stretch>
                    <a:fillRect/>
                  </a:stretch>
                </pic:blipFill>
                <pic:spPr>
                  <a:xfrm>
                    <a:off x="0" y="0"/>
                    <a:ext cx="2781300" cy="320651"/>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essilorluxottica.com/" TargetMode="Externa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